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AAD6" w14:textId="3D38AF86" w:rsidR="00926A5D" w:rsidRDefault="00ED629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MINUTES OF DECEMBER 11, 2019</w:t>
      </w:r>
    </w:p>
    <w:p w14:paraId="42B270A9" w14:textId="43FAFDB9" w:rsidR="00ED6295" w:rsidRDefault="00ED62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MEETING OF THE</w:t>
      </w:r>
    </w:p>
    <w:p w14:paraId="0EE47096" w14:textId="655E1210" w:rsidR="00ED6295" w:rsidRDefault="00ED62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MEDWAY HOUSING AUTHORITY</w:t>
      </w:r>
    </w:p>
    <w:p w14:paraId="64E7E30D" w14:textId="2EFE5180" w:rsidR="00ED6295" w:rsidRDefault="00ED629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8964ED" w14:textId="7D89EA11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Medway Housing Authority held its Regular Meeting on Wednesday, December 11, 2019 at the Conference Room at Mahan Circle, Medway,</w:t>
      </w:r>
    </w:p>
    <w:p w14:paraId="19899A18" w14:textId="42D37D6D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Massachusetts. The following members were in attendance: Mr. Rice, Ms. Larrabee, Ms. Donahue and Mr. Coyle. </w:t>
      </w:r>
      <w:r w:rsidR="00202F50">
        <w:rPr>
          <w:rFonts w:ascii="Times New Roman" w:hAnsi="Times New Roman" w:cs="Times New Roman"/>
          <w:sz w:val="28"/>
          <w:szCs w:val="28"/>
        </w:rPr>
        <w:t xml:space="preserve">Ms. McCarthy </w:t>
      </w:r>
      <w:r w:rsidR="002F697C">
        <w:rPr>
          <w:rFonts w:ascii="Times New Roman" w:hAnsi="Times New Roman" w:cs="Times New Roman"/>
          <w:sz w:val="28"/>
          <w:szCs w:val="28"/>
        </w:rPr>
        <w:t xml:space="preserve">joined the meeting by phone. </w:t>
      </w:r>
      <w:r>
        <w:rPr>
          <w:rFonts w:ascii="Times New Roman" w:hAnsi="Times New Roman" w:cs="Times New Roman"/>
          <w:sz w:val="28"/>
          <w:szCs w:val="28"/>
        </w:rPr>
        <w:t>Executive Director Hayley Fetrow</w:t>
      </w:r>
      <w:r w:rsidR="002D517B">
        <w:rPr>
          <w:rFonts w:ascii="Times New Roman" w:hAnsi="Times New Roman" w:cs="Times New Roman"/>
          <w:sz w:val="28"/>
          <w:szCs w:val="28"/>
        </w:rPr>
        <w:t>,</w:t>
      </w:r>
      <w:r w:rsidR="002F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Assistant Director Sheila Souza</w:t>
      </w:r>
      <w:r w:rsidR="00507F50">
        <w:rPr>
          <w:rFonts w:ascii="Times New Roman" w:hAnsi="Times New Roman" w:cs="Times New Roman"/>
          <w:sz w:val="28"/>
          <w:szCs w:val="28"/>
        </w:rPr>
        <w:t xml:space="preserve"> and Selectwoman Maryjane White</w:t>
      </w:r>
      <w:r>
        <w:rPr>
          <w:rFonts w:ascii="Times New Roman" w:hAnsi="Times New Roman" w:cs="Times New Roman"/>
          <w:sz w:val="28"/>
          <w:szCs w:val="28"/>
        </w:rPr>
        <w:t xml:space="preserve"> were also in attendance. </w:t>
      </w:r>
    </w:p>
    <w:p w14:paraId="2E767148" w14:textId="10E4B605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1278FA5" w14:textId="201E2B35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Chairman Rice called the meeting to order at 12:30 p.m. and asked the member</w:t>
      </w:r>
      <w:r w:rsidR="00C876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if any changes were to be made in the minutes that were emailed to them.</w:t>
      </w:r>
    </w:p>
    <w:p w14:paraId="10917CE1" w14:textId="636A6685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being no changes, the minutes of the November 13, 2019 Regular Meeting were approved upon the motion of </w:t>
      </w:r>
      <w:r w:rsidR="0083232E">
        <w:rPr>
          <w:rFonts w:ascii="Times New Roman" w:hAnsi="Times New Roman" w:cs="Times New Roman"/>
          <w:sz w:val="28"/>
          <w:szCs w:val="28"/>
        </w:rPr>
        <w:t xml:space="preserve">Ms. Larrabee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83232E">
        <w:rPr>
          <w:rFonts w:ascii="Times New Roman" w:hAnsi="Times New Roman" w:cs="Times New Roman"/>
          <w:sz w:val="28"/>
          <w:szCs w:val="28"/>
        </w:rPr>
        <w:t xml:space="preserve"> Mr. Coyle</w:t>
      </w:r>
    </w:p>
    <w:p w14:paraId="716B0D05" w14:textId="7BC35418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minutes of the November 18, 2019 Special Meeting were approved upon the motion of </w:t>
      </w:r>
      <w:r w:rsidR="0083232E">
        <w:rPr>
          <w:rFonts w:ascii="Times New Roman" w:hAnsi="Times New Roman" w:cs="Times New Roman"/>
          <w:sz w:val="28"/>
          <w:szCs w:val="28"/>
        </w:rPr>
        <w:t xml:space="preserve">Ms. Larrabee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83232E">
        <w:rPr>
          <w:rFonts w:ascii="Times New Roman" w:hAnsi="Times New Roman" w:cs="Times New Roman"/>
          <w:sz w:val="28"/>
          <w:szCs w:val="28"/>
        </w:rPr>
        <w:t xml:space="preserve"> Mr. Coyle.</w:t>
      </w:r>
    </w:p>
    <w:p w14:paraId="193541A9" w14:textId="2B24A392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7A3F434" w14:textId="126D647B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09B48EAA" w14:textId="6ED1CA46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7387E01D" w14:textId="77777777" w:rsidR="00ED6295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Revolving Account</w:t>
      </w:r>
      <w:r>
        <w:rPr>
          <w:rFonts w:ascii="Times New Roman" w:hAnsi="Times New Roman" w:cs="Times New Roman"/>
          <w:sz w:val="28"/>
          <w:szCs w:val="28"/>
        </w:rPr>
        <w:t xml:space="preserve"> – Thirty-five (35) Vendors Payables checks in the amount of $69,132.56, Nine (9) MRVP Landlord Payables checks in the amount</w:t>
      </w:r>
    </w:p>
    <w:p w14:paraId="6C61A5E0" w14:textId="77777777" w:rsidR="00076A67" w:rsidRDefault="00ED6295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$9,124.00 and Two (2) Payroll Period Withdrawals and associated fees in the amount of $24,275.56</w:t>
      </w:r>
      <w:r w:rsidR="00076A67">
        <w:rPr>
          <w:rFonts w:ascii="Times New Roman" w:hAnsi="Times New Roman" w:cs="Times New Roman"/>
          <w:sz w:val="28"/>
          <w:szCs w:val="28"/>
        </w:rPr>
        <w:t xml:space="preserve"> for a total of $102,532.12 were approved upon the motion</w:t>
      </w:r>
    </w:p>
    <w:p w14:paraId="2BB31A42" w14:textId="55CD594F" w:rsidR="00076A67" w:rsidRDefault="00076A67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</w:t>
      </w:r>
      <w:r w:rsidR="008D17F8">
        <w:rPr>
          <w:rFonts w:ascii="Times New Roman" w:hAnsi="Times New Roman" w:cs="Times New Roman"/>
          <w:sz w:val="28"/>
          <w:szCs w:val="28"/>
        </w:rPr>
        <w:t xml:space="preserve"> </w:t>
      </w:r>
      <w:r w:rsidR="0045351B">
        <w:rPr>
          <w:rFonts w:ascii="Times New Roman" w:hAnsi="Times New Roman" w:cs="Times New Roman"/>
          <w:sz w:val="28"/>
          <w:szCs w:val="28"/>
        </w:rPr>
        <w:t xml:space="preserve">Ms. Larrabee </w:t>
      </w:r>
      <w:r>
        <w:rPr>
          <w:rFonts w:ascii="Times New Roman" w:hAnsi="Times New Roman" w:cs="Times New Roman"/>
          <w:sz w:val="28"/>
          <w:szCs w:val="28"/>
        </w:rPr>
        <w:t>and seconded by</w:t>
      </w:r>
      <w:r w:rsidR="00730600">
        <w:rPr>
          <w:rFonts w:ascii="Times New Roman" w:hAnsi="Times New Roman" w:cs="Times New Roman"/>
          <w:sz w:val="28"/>
          <w:szCs w:val="28"/>
        </w:rPr>
        <w:t xml:space="preserve"> Ms. </w:t>
      </w:r>
      <w:r w:rsidR="00776923">
        <w:rPr>
          <w:rFonts w:ascii="Times New Roman" w:hAnsi="Times New Roman" w:cs="Times New Roman"/>
          <w:sz w:val="28"/>
          <w:szCs w:val="28"/>
        </w:rPr>
        <w:t>Donahue</w:t>
      </w:r>
      <w:r>
        <w:rPr>
          <w:rFonts w:ascii="Times New Roman" w:hAnsi="Times New Roman" w:cs="Times New Roman"/>
          <w:sz w:val="28"/>
          <w:szCs w:val="28"/>
        </w:rPr>
        <w:t>. A listing of these payments is attached.</w:t>
      </w:r>
    </w:p>
    <w:p w14:paraId="412BE3A9" w14:textId="77777777" w:rsidR="00076A67" w:rsidRDefault="00076A67" w:rsidP="00ED629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BF65729" w14:textId="66E3FC88" w:rsidR="00076A67" w:rsidRPr="00023E11" w:rsidRDefault="00076A67" w:rsidP="00ED62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Public Comment</w:t>
      </w:r>
      <w:r w:rsidR="00D35F2F">
        <w:rPr>
          <w:rFonts w:ascii="Times New Roman" w:hAnsi="Times New Roman" w:cs="Times New Roman"/>
          <w:sz w:val="28"/>
          <w:szCs w:val="28"/>
        </w:rPr>
        <w:t xml:space="preserve"> – E.D. Fetrow reported that no Public Comments were received.</w:t>
      </w:r>
    </w:p>
    <w:p w14:paraId="2D9FD097" w14:textId="77777777" w:rsidR="00076A67" w:rsidRDefault="00076A67" w:rsidP="00ED629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B1E7B9" w14:textId="77777777" w:rsidR="00076A67" w:rsidRDefault="00076A67" w:rsidP="00ED629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58E2B801" w14:textId="77777777" w:rsidR="00076A67" w:rsidRDefault="00076A67" w:rsidP="00ED629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118FE8AA" w14:textId="64D4007C" w:rsidR="00076A67" w:rsidRPr="00076A67" w:rsidRDefault="00076A67" w:rsidP="00076A6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67">
        <w:rPr>
          <w:rFonts w:ascii="Times New Roman" w:hAnsi="Times New Roman" w:cs="Times New Roman"/>
          <w:sz w:val="28"/>
          <w:szCs w:val="28"/>
          <w:u w:val="single"/>
        </w:rPr>
        <w:t>Vacancies</w:t>
      </w:r>
      <w:r>
        <w:rPr>
          <w:rFonts w:ascii="Times New Roman" w:hAnsi="Times New Roman" w:cs="Times New Roman"/>
          <w:sz w:val="28"/>
          <w:szCs w:val="28"/>
        </w:rPr>
        <w:t xml:space="preserve"> – Maintenance is working on 107 Maple Lane and 8C Kenney</w:t>
      </w:r>
    </w:p>
    <w:p w14:paraId="342376C1" w14:textId="7A85721A" w:rsidR="00076A67" w:rsidRDefault="00076A67" w:rsidP="00076A6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Drive. Next month 23 Lovering Heights and 211 Mahan Circle will be renovated.</w:t>
      </w:r>
    </w:p>
    <w:p w14:paraId="6C773977" w14:textId="34E48B55" w:rsidR="00076A67" w:rsidRDefault="00076A67" w:rsidP="00076A6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506E3E2" w14:textId="251C183A" w:rsidR="002C2685" w:rsidRDefault="002C2685" w:rsidP="002C2685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41DA286C" w14:textId="694D9408" w:rsidR="00A33983" w:rsidRDefault="00A33983" w:rsidP="002C2685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6034E280" w14:textId="095DC764" w:rsidR="00A33983" w:rsidRDefault="00A33983" w:rsidP="00A339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14:paraId="5D0B1F79" w14:textId="77777777" w:rsidR="002C2685" w:rsidRDefault="002C2685" w:rsidP="002C2685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3EC21485" w14:textId="384133D8" w:rsidR="00076A67" w:rsidRPr="00A33983" w:rsidRDefault="00076A67" w:rsidP="00A339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33983">
        <w:rPr>
          <w:rFonts w:ascii="Times New Roman" w:hAnsi="Times New Roman" w:cs="Times New Roman"/>
          <w:sz w:val="28"/>
          <w:szCs w:val="28"/>
        </w:rPr>
        <w:t xml:space="preserve"> </w:t>
      </w:r>
      <w:r w:rsidRPr="00A33983">
        <w:rPr>
          <w:rFonts w:ascii="Times New Roman" w:hAnsi="Times New Roman" w:cs="Times New Roman"/>
          <w:sz w:val="28"/>
          <w:szCs w:val="28"/>
          <w:u w:val="single"/>
        </w:rPr>
        <w:t>Executive Director Report</w:t>
      </w:r>
      <w:r w:rsidRPr="00A33983">
        <w:rPr>
          <w:rFonts w:ascii="Times New Roman" w:hAnsi="Times New Roman" w:cs="Times New Roman"/>
          <w:sz w:val="28"/>
          <w:szCs w:val="28"/>
        </w:rPr>
        <w:t xml:space="preserve"> – E.D. Fetrow reviewed the Administration,</w:t>
      </w:r>
    </w:p>
    <w:p w14:paraId="68DB33F5" w14:textId="0D315085" w:rsidR="00076A67" w:rsidRDefault="00076A67" w:rsidP="00A3398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2019 Income &amp; Expense Report, Tenants Accounts Receivable, Maintenance and Capital Items with the Board.</w:t>
      </w:r>
    </w:p>
    <w:p w14:paraId="7EF756B5" w14:textId="77777777" w:rsidR="00B570BA" w:rsidRDefault="00B570BA" w:rsidP="00B570BA">
      <w:pPr>
        <w:rPr>
          <w:rFonts w:ascii="Times New Roman" w:hAnsi="Times New Roman" w:cs="Times New Roman"/>
          <w:sz w:val="28"/>
          <w:szCs w:val="28"/>
        </w:rPr>
      </w:pPr>
    </w:p>
    <w:p w14:paraId="1249F1DA" w14:textId="23351BB7" w:rsidR="00076A67" w:rsidRDefault="00076A67" w:rsidP="00076A67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47750EE0" w14:textId="70C88795" w:rsidR="00076A67" w:rsidRDefault="00076A67" w:rsidP="00076A67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7902DF55" w14:textId="1B479CD9" w:rsidR="00B570BA" w:rsidRDefault="00076A67" w:rsidP="00C2563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Other</w:t>
      </w:r>
      <w:r w:rsidR="00091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558F4B8" w14:textId="2C2086DB" w:rsidR="00BA3731" w:rsidRDefault="00BA3731" w:rsidP="00BA3731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1CBFE71" w14:textId="689F4C51" w:rsidR="00ED2DC4" w:rsidRDefault="00BA3731" w:rsidP="00ED2DC4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Resolution to A</w:t>
      </w:r>
      <w:r w:rsidR="00B04B30">
        <w:rPr>
          <w:rFonts w:ascii="Times New Roman" w:hAnsi="Times New Roman" w:cs="Times New Roman"/>
          <w:sz w:val="28"/>
          <w:szCs w:val="28"/>
          <w:u w:val="single"/>
        </w:rPr>
        <w:t>mend the Personnel Policy</w:t>
      </w:r>
      <w:r w:rsidR="005A0637">
        <w:rPr>
          <w:rFonts w:ascii="Times New Roman" w:hAnsi="Times New Roman" w:cs="Times New Roman"/>
          <w:sz w:val="28"/>
          <w:szCs w:val="28"/>
        </w:rPr>
        <w:t xml:space="preserve"> – The following motion was </w:t>
      </w:r>
    </w:p>
    <w:p w14:paraId="423FC134" w14:textId="5CF889F9" w:rsidR="00560463" w:rsidRDefault="00342896" w:rsidP="005604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60463">
        <w:rPr>
          <w:rFonts w:ascii="Times New Roman" w:hAnsi="Times New Roman" w:cs="Times New Roman"/>
          <w:sz w:val="28"/>
          <w:szCs w:val="28"/>
        </w:rPr>
        <w:t xml:space="preserve">ade by </w:t>
      </w:r>
      <w:r w:rsidR="009125A3">
        <w:rPr>
          <w:rFonts w:ascii="Times New Roman" w:hAnsi="Times New Roman" w:cs="Times New Roman"/>
          <w:sz w:val="28"/>
          <w:szCs w:val="28"/>
        </w:rPr>
        <w:t>Ms. Donah</w:t>
      </w:r>
      <w:r w:rsidR="004F3839">
        <w:rPr>
          <w:rFonts w:ascii="Times New Roman" w:hAnsi="Times New Roman" w:cs="Times New Roman"/>
          <w:sz w:val="28"/>
          <w:szCs w:val="28"/>
        </w:rPr>
        <w:t>u</w:t>
      </w:r>
      <w:r w:rsidR="009125A3">
        <w:rPr>
          <w:rFonts w:ascii="Times New Roman" w:hAnsi="Times New Roman" w:cs="Times New Roman"/>
          <w:sz w:val="28"/>
          <w:szCs w:val="28"/>
        </w:rPr>
        <w:t>e and seconded by Mr. Coyle.</w:t>
      </w:r>
    </w:p>
    <w:p w14:paraId="2A7B1EF6" w14:textId="77777777" w:rsidR="00CA7C3F" w:rsidRDefault="00330C63" w:rsidP="005604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“To approve the addition of the following language regarding Fringe Benefits:</w:t>
      </w:r>
      <w:r w:rsidR="00F95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44B59" w14:textId="77777777" w:rsidR="00CA7C3F" w:rsidRDefault="00CA7C3F" w:rsidP="0056046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B56D169" w14:textId="505F8AFF" w:rsidR="00F95C28" w:rsidRDefault="00F95C28" w:rsidP="00CA7C3F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successful completion of a probationary period</w:t>
      </w:r>
      <w:r w:rsidR="00C6397A">
        <w:rPr>
          <w:rFonts w:ascii="Times New Roman" w:hAnsi="Times New Roman" w:cs="Times New Roman"/>
          <w:sz w:val="28"/>
          <w:szCs w:val="28"/>
        </w:rPr>
        <w:t>:</w:t>
      </w:r>
    </w:p>
    <w:p w14:paraId="561D936D" w14:textId="47AD9503" w:rsidR="00C6397A" w:rsidRDefault="00C6397A" w:rsidP="0056046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3A7AD0" w14:textId="1CB4D4A8" w:rsidR="00C6397A" w:rsidRDefault="00C6397A" w:rsidP="005604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5A56">
        <w:rPr>
          <w:rFonts w:ascii="Times New Roman" w:hAnsi="Times New Roman" w:cs="Times New Roman"/>
          <w:sz w:val="16"/>
          <w:szCs w:val="16"/>
        </w:rPr>
        <w:t xml:space="preserve">● </w:t>
      </w:r>
      <w:r w:rsidR="000A10B6">
        <w:rPr>
          <w:rFonts w:ascii="Times New Roman" w:hAnsi="Times New Roman" w:cs="Times New Roman"/>
          <w:sz w:val="16"/>
          <w:szCs w:val="16"/>
        </w:rPr>
        <w:t xml:space="preserve"> </w:t>
      </w:r>
      <w:r w:rsidR="000A10B6">
        <w:rPr>
          <w:rFonts w:ascii="Times New Roman" w:hAnsi="Times New Roman" w:cs="Times New Roman"/>
          <w:sz w:val="28"/>
          <w:szCs w:val="28"/>
        </w:rPr>
        <w:t>Individuals</w:t>
      </w:r>
      <w:proofErr w:type="gramEnd"/>
      <w:r w:rsidR="000A10B6">
        <w:rPr>
          <w:rFonts w:ascii="Times New Roman" w:hAnsi="Times New Roman" w:cs="Times New Roman"/>
          <w:sz w:val="28"/>
          <w:szCs w:val="28"/>
        </w:rPr>
        <w:t xml:space="preserve"> </w:t>
      </w:r>
      <w:r w:rsidR="00BE0E4A">
        <w:rPr>
          <w:rFonts w:ascii="Times New Roman" w:hAnsi="Times New Roman" w:cs="Times New Roman"/>
          <w:sz w:val="28"/>
          <w:szCs w:val="28"/>
        </w:rPr>
        <w:t>working at least 15 hours weekly but not more than 20, are</w:t>
      </w:r>
    </w:p>
    <w:p w14:paraId="05043F66" w14:textId="5A875017" w:rsidR="00BE0E4A" w:rsidRDefault="00BE0E4A" w:rsidP="003F2534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D1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ranted</w:t>
      </w:r>
      <w:r w:rsidR="003F2534">
        <w:rPr>
          <w:rFonts w:ascii="Times New Roman" w:hAnsi="Times New Roman" w:cs="Times New Roman"/>
          <w:sz w:val="28"/>
          <w:szCs w:val="28"/>
        </w:rPr>
        <w:t xml:space="preserve"> one “work” week of vacation leave and one “work” week of sick     </w:t>
      </w:r>
    </w:p>
    <w:p w14:paraId="0C61B3B7" w14:textId="16DD703E" w:rsidR="00C22B77" w:rsidRDefault="00C22B77" w:rsidP="003F2534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B0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eave</w:t>
      </w:r>
      <w:r w:rsidR="00742F5A">
        <w:rPr>
          <w:rFonts w:ascii="Times New Roman" w:hAnsi="Times New Roman" w:cs="Times New Roman"/>
          <w:sz w:val="28"/>
          <w:szCs w:val="28"/>
        </w:rPr>
        <w:t xml:space="preserve"> to be used within the given year of employment. There will be no </w:t>
      </w:r>
    </w:p>
    <w:p w14:paraId="38F3B503" w14:textId="062F2FF9" w:rsidR="00742F5A" w:rsidRDefault="00742F5A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carry-over</w:t>
      </w:r>
      <w:r w:rsidR="006900D1">
        <w:rPr>
          <w:rFonts w:ascii="Times New Roman" w:hAnsi="Times New Roman" w:cs="Times New Roman"/>
          <w:sz w:val="28"/>
          <w:szCs w:val="28"/>
        </w:rPr>
        <w:t xml:space="preserve"> of any time. Sick leave will not be paid out upon termination,</w:t>
      </w:r>
    </w:p>
    <w:p w14:paraId="5B502A1D" w14:textId="72A2B356" w:rsidR="006900D1" w:rsidRDefault="006900D1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but available vacation time is eligible for pay-out for termination</w:t>
      </w:r>
      <w:r w:rsidR="00C149FD">
        <w:rPr>
          <w:rFonts w:ascii="Times New Roman" w:hAnsi="Times New Roman" w:cs="Times New Roman"/>
          <w:sz w:val="28"/>
          <w:szCs w:val="28"/>
        </w:rPr>
        <w:t xml:space="preserve"> other than</w:t>
      </w:r>
    </w:p>
    <w:p w14:paraId="66C6E26D" w14:textId="689BBA37" w:rsidR="00A61F00" w:rsidRDefault="00A61F00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“for-cause”.</w:t>
      </w:r>
    </w:p>
    <w:p w14:paraId="3943C671" w14:textId="7820BD8E" w:rsidR="00A61F00" w:rsidRDefault="00A61F00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1B14EEFE" w14:textId="1AA49F81" w:rsidR="00A61F00" w:rsidRDefault="00A61F00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● </w:t>
      </w:r>
      <w:r w:rsidR="00092AC8">
        <w:rPr>
          <w:rFonts w:ascii="Times New Roman" w:hAnsi="Times New Roman" w:cs="Times New Roman"/>
          <w:sz w:val="16"/>
          <w:szCs w:val="16"/>
        </w:rPr>
        <w:t xml:space="preserve">  </w:t>
      </w:r>
      <w:r w:rsidR="00092AC8">
        <w:rPr>
          <w:rFonts w:ascii="Times New Roman" w:hAnsi="Times New Roman" w:cs="Times New Roman"/>
          <w:sz w:val="28"/>
          <w:szCs w:val="28"/>
        </w:rPr>
        <w:t>Individuals working at least 21 hours weekly but not considered “</w:t>
      </w:r>
      <w:r w:rsidR="00F6193F">
        <w:rPr>
          <w:rFonts w:ascii="Times New Roman" w:hAnsi="Times New Roman" w:cs="Times New Roman"/>
          <w:sz w:val="28"/>
          <w:szCs w:val="28"/>
        </w:rPr>
        <w:t>F</w:t>
      </w:r>
      <w:r w:rsidR="00092AC8">
        <w:rPr>
          <w:rFonts w:ascii="Times New Roman" w:hAnsi="Times New Roman" w:cs="Times New Roman"/>
          <w:sz w:val="28"/>
          <w:szCs w:val="28"/>
        </w:rPr>
        <w:t>ull</w:t>
      </w:r>
      <w:r w:rsidR="00950B21">
        <w:rPr>
          <w:rFonts w:ascii="Times New Roman" w:hAnsi="Times New Roman" w:cs="Times New Roman"/>
          <w:sz w:val="28"/>
          <w:szCs w:val="28"/>
        </w:rPr>
        <w:t>-</w:t>
      </w:r>
      <w:r w:rsidR="00E452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25B137B" w14:textId="0415BA5A" w:rsidR="00384C2F" w:rsidRDefault="007A3078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C61">
        <w:rPr>
          <w:rFonts w:ascii="Times New Roman" w:hAnsi="Times New Roman" w:cs="Times New Roman"/>
          <w:sz w:val="28"/>
          <w:szCs w:val="28"/>
        </w:rPr>
        <w:t>Time</w:t>
      </w:r>
      <w:r w:rsidR="00D73C71">
        <w:rPr>
          <w:rFonts w:ascii="Times New Roman" w:hAnsi="Times New Roman" w:cs="Times New Roman"/>
          <w:sz w:val="28"/>
          <w:szCs w:val="28"/>
        </w:rPr>
        <w:t xml:space="preserve"> Employees</w:t>
      </w:r>
      <w:r w:rsidR="00B2657E">
        <w:rPr>
          <w:rFonts w:ascii="Times New Roman" w:hAnsi="Times New Roman" w:cs="Times New Roman"/>
          <w:sz w:val="28"/>
          <w:szCs w:val="28"/>
        </w:rPr>
        <w:t>”,</w:t>
      </w:r>
      <w:r w:rsidR="00536DF2">
        <w:rPr>
          <w:rFonts w:ascii="Times New Roman" w:hAnsi="Times New Roman" w:cs="Times New Roman"/>
          <w:sz w:val="28"/>
          <w:szCs w:val="28"/>
        </w:rPr>
        <w:t xml:space="preserve"> are granted t</w:t>
      </w:r>
      <w:r w:rsidR="00C02F52">
        <w:rPr>
          <w:rFonts w:ascii="Times New Roman" w:hAnsi="Times New Roman" w:cs="Times New Roman"/>
          <w:sz w:val="28"/>
          <w:szCs w:val="28"/>
        </w:rPr>
        <w:t>wo</w:t>
      </w:r>
      <w:r w:rsidR="00093AFC">
        <w:rPr>
          <w:rFonts w:ascii="Times New Roman" w:hAnsi="Times New Roman" w:cs="Times New Roman"/>
          <w:sz w:val="28"/>
          <w:szCs w:val="28"/>
        </w:rPr>
        <w:t xml:space="preserve"> “work” weeks of vacation leav</w:t>
      </w:r>
      <w:r w:rsidR="0072624F">
        <w:rPr>
          <w:rFonts w:ascii="Times New Roman" w:hAnsi="Times New Roman" w:cs="Times New Roman"/>
          <w:sz w:val="28"/>
          <w:szCs w:val="28"/>
        </w:rPr>
        <w:t>e and</w:t>
      </w:r>
    </w:p>
    <w:p w14:paraId="509AC1A5" w14:textId="3AF2DA85" w:rsidR="00912A46" w:rsidRDefault="00912A46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69F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wo “work” weeks of sick leave to be used within the given year of                  </w:t>
      </w:r>
    </w:p>
    <w:p w14:paraId="3AFC20B4" w14:textId="77777777" w:rsidR="00F8719A" w:rsidRDefault="00D00879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19A">
        <w:rPr>
          <w:rFonts w:ascii="Times New Roman" w:hAnsi="Times New Roman" w:cs="Times New Roman"/>
          <w:sz w:val="28"/>
          <w:szCs w:val="28"/>
        </w:rPr>
        <w:t>employment. There will be no carry-over of any time. Sick leave will not</w:t>
      </w:r>
    </w:p>
    <w:p w14:paraId="5467E0E4" w14:textId="77777777" w:rsidR="00F8719A" w:rsidRDefault="00F8719A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be paid out upon termination, but available vacation time is eligible for </w:t>
      </w:r>
    </w:p>
    <w:p w14:paraId="49B392A6" w14:textId="3C6DB5C1" w:rsidR="00FF5C9F" w:rsidRDefault="00F8719A" w:rsidP="004D22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pay-out for termination other tha</w:t>
      </w:r>
      <w:r w:rsidR="005875DE">
        <w:rPr>
          <w:rFonts w:ascii="Times New Roman" w:hAnsi="Times New Roman" w:cs="Times New Roman"/>
          <w:sz w:val="28"/>
          <w:szCs w:val="28"/>
        </w:rPr>
        <w:t xml:space="preserve">n </w:t>
      </w:r>
      <w:r w:rsidR="00260D9A">
        <w:rPr>
          <w:rFonts w:ascii="Times New Roman" w:hAnsi="Times New Roman" w:cs="Times New Roman"/>
          <w:sz w:val="28"/>
          <w:szCs w:val="28"/>
        </w:rPr>
        <w:t xml:space="preserve">“for cause”. </w:t>
      </w:r>
      <w:r w:rsidR="005B5A9A">
        <w:rPr>
          <w:rFonts w:ascii="Times New Roman" w:hAnsi="Times New Roman" w:cs="Times New Roman"/>
          <w:sz w:val="28"/>
          <w:szCs w:val="28"/>
        </w:rPr>
        <w:t>The vote was as f</w:t>
      </w:r>
      <w:r w:rsidR="00A10969">
        <w:rPr>
          <w:rFonts w:ascii="Times New Roman" w:hAnsi="Times New Roman" w:cs="Times New Roman"/>
          <w:sz w:val="28"/>
          <w:szCs w:val="28"/>
        </w:rPr>
        <w:t>ollows:</w:t>
      </w:r>
    </w:p>
    <w:p w14:paraId="4EFCD3EC" w14:textId="545AEBE9" w:rsidR="00A10969" w:rsidRDefault="00A10969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3F19280E" w14:textId="01A17506" w:rsidR="00A10969" w:rsidRDefault="00DB5C8E" w:rsidP="00742F5A">
      <w:pPr>
        <w:ind w:left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E8D">
        <w:rPr>
          <w:rFonts w:ascii="Times New Roman" w:hAnsi="Times New Roman" w:cs="Times New Roman"/>
          <w:sz w:val="28"/>
          <w:szCs w:val="28"/>
          <w:u w:val="single"/>
        </w:rPr>
        <w:t>AYES</w:t>
      </w:r>
      <w:r w:rsidR="007D1E8D">
        <w:rPr>
          <w:rFonts w:ascii="Times New Roman" w:hAnsi="Times New Roman" w:cs="Times New Roman"/>
          <w:sz w:val="28"/>
          <w:szCs w:val="28"/>
        </w:rPr>
        <w:tab/>
      </w:r>
      <w:r w:rsidR="007D1E8D">
        <w:rPr>
          <w:rFonts w:ascii="Times New Roman" w:hAnsi="Times New Roman" w:cs="Times New Roman"/>
          <w:sz w:val="28"/>
          <w:szCs w:val="28"/>
        </w:rPr>
        <w:tab/>
      </w:r>
      <w:r w:rsidR="007D1E8D">
        <w:rPr>
          <w:rFonts w:ascii="Times New Roman" w:hAnsi="Times New Roman" w:cs="Times New Roman"/>
          <w:sz w:val="28"/>
          <w:szCs w:val="28"/>
        </w:rPr>
        <w:tab/>
      </w:r>
      <w:r w:rsidR="007D1E8D">
        <w:rPr>
          <w:rFonts w:ascii="Times New Roman" w:hAnsi="Times New Roman" w:cs="Times New Roman"/>
          <w:sz w:val="28"/>
          <w:szCs w:val="28"/>
        </w:rPr>
        <w:tab/>
      </w:r>
      <w:r w:rsidR="005F5DF1">
        <w:rPr>
          <w:rFonts w:ascii="Times New Roman" w:hAnsi="Times New Roman" w:cs="Times New Roman"/>
          <w:sz w:val="28"/>
          <w:szCs w:val="28"/>
        </w:rPr>
        <w:tab/>
      </w:r>
      <w:r w:rsidR="007D1E8D"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11E7430E" w14:textId="53C26EA2" w:rsidR="007D1E8D" w:rsidRDefault="006B3AB4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BC">
        <w:rPr>
          <w:rFonts w:ascii="Times New Roman" w:hAnsi="Times New Roman" w:cs="Times New Roman"/>
          <w:sz w:val="28"/>
          <w:szCs w:val="28"/>
        </w:rPr>
        <w:t>Carl M. Rice</w:t>
      </w:r>
      <w:r w:rsidR="00B46AE5">
        <w:rPr>
          <w:rFonts w:ascii="Times New Roman" w:hAnsi="Times New Roman" w:cs="Times New Roman"/>
          <w:sz w:val="28"/>
          <w:szCs w:val="28"/>
        </w:rPr>
        <w:tab/>
      </w:r>
      <w:r w:rsidR="00B46AE5">
        <w:rPr>
          <w:rFonts w:ascii="Times New Roman" w:hAnsi="Times New Roman" w:cs="Times New Roman"/>
          <w:sz w:val="28"/>
          <w:szCs w:val="28"/>
        </w:rPr>
        <w:tab/>
      </w:r>
      <w:r w:rsidR="00B46AE5">
        <w:rPr>
          <w:rFonts w:ascii="Times New Roman" w:hAnsi="Times New Roman" w:cs="Times New Roman"/>
          <w:sz w:val="28"/>
          <w:szCs w:val="28"/>
        </w:rPr>
        <w:tab/>
      </w:r>
      <w:r w:rsidR="005F5DF1">
        <w:rPr>
          <w:rFonts w:ascii="Times New Roman" w:hAnsi="Times New Roman" w:cs="Times New Roman"/>
          <w:sz w:val="28"/>
          <w:szCs w:val="28"/>
        </w:rPr>
        <w:tab/>
      </w:r>
      <w:r w:rsidR="00B46AE5">
        <w:rPr>
          <w:rFonts w:ascii="Times New Roman" w:hAnsi="Times New Roman" w:cs="Times New Roman"/>
          <w:sz w:val="28"/>
          <w:szCs w:val="28"/>
        </w:rPr>
        <w:t>None</w:t>
      </w:r>
    </w:p>
    <w:p w14:paraId="037DE80B" w14:textId="651B2C31" w:rsidR="00B46AE5" w:rsidRPr="006B3AB4" w:rsidRDefault="00DB5C8E" w:rsidP="00742F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4C3">
        <w:rPr>
          <w:rFonts w:ascii="Times New Roman" w:hAnsi="Times New Roman" w:cs="Times New Roman"/>
          <w:sz w:val="28"/>
          <w:szCs w:val="28"/>
        </w:rPr>
        <w:t>James M. Coyle</w:t>
      </w:r>
    </w:p>
    <w:p w14:paraId="7DF26532" w14:textId="77777777" w:rsidR="003B01E7" w:rsidRDefault="00DB14C3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Linda F. Donahue</w:t>
      </w:r>
    </w:p>
    <w:p w14:paraId="36CD5D04" w14:textId="57212EFE" w:rsidR="009D53A3" w:rsidRDefault="009D53A3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Rita S. Larrabee</w:t>
      </w:r>
    </w:p>
    <w:p w14:paraId="271826FF" w14:textId="2F149B9E" w:rsidR="00DB14C3" w:rsidRDefault="00DB14C3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A7D">
        <w:rPr>
          <w:rFonts w:ascii="Times New Roman" w:hAnsi="Times New Roman" w:cs="Times New Roman"/>
          <w:sz w:val="28"/>
          <w:szCs w:val="28"/>
        </w:rPr>
        <w:t>Andrea McCarthy</w:t>
      </w:r>
    </w:p>
    <w:p w14:paraId="7FEFB8DE" w14:textId="65388A28" w:rsidR="00776797" w:rsidRDefault="00610039" w:rsidP="00A6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14:paraId="3E8F59D0" w14:textId="619576AA" w:rsidR="00A16B34" w:rsidRDefault="00776797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DEA9FB" w14:textId="54EBE703" w:rsidR="00327FB4" w:rsidRDefault="00487EC1" w:rsidP="00013F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D03">
        <w:rPr>
          <w:rFonts w:ascii="Times New Roman" w:hAnsi="Times New Roman" w:cs="Times New Roman"/>
          <w:sz w:val="28"/>
          <w:szCs w:val="28"/>
        </w:rPr>
        <w:t xml:space="preserve">The Board asked </w:t>
      </w:r>
      <w:r w:rsidR="00AC3649">
        <w:rPr>
          <w:rFonts w:ascii="Times New Roman" w:hAnsi="Times New Roman" w:cs="Times New Roman"/>
          <w:sz w:val="28"/>
          <w:szCs w:val="28"/>
        </w:rPr>
        <w:t xml:space="preserve">E.D. Fetrow for </w:t>
      </w:r>
      <w:r w:rsidR="00765302">
        <w:rPr>
          <w:rFonts w:ascii="Times New Roman" w:hAnsi="Times New Roman" w:cs="Times New Roman"/>
          <w:sz w:val="28"/>
          <w:szCs w:val="28"/>
        </w:rPr>
        <w:t xml:space="preserve">the status on her </w:t>
      </w:r>
      <w:r w:rsidR="002C27B0">
        <w:rPr>
          <w:rFonts w:ascii="Times New Roman" w:hAnsi="Times New Roman" w:cs="Times New Roman"/>
          <w:sz w:val="28"/>
          <w:szCs w:val="28"/>
        </w:rPr>
        <w:t xml:space="preserve">Contract of </w:t>
      </w:r>
      <w:r w:rsidR="00051805">
        <w:rPr>
          <w:rFonts w:ascii="Times New Roman" w:hAnsi="Times New Roman" w:cs="Times New Roman"/>
          <w:sz w:val="28"/>
          <w:szCs w:val="28"/>
        </w:rPr>
        <w:t xml:space="preserve">Employment </w:t>
      </w:r>
      <w:r w:rsidR="00B102FB">
        <w:rPr>
          <w:rFonts w:ascii="Times New Roman" w:hAnsi="Times New Roman" w:cs="Times New Roman"/>
          <w:sz w:val="28"/>
          <w:szCs w:val="28"/>
        </w:rPr>
        <w:t xml:space="preserve">that was submitted to DHCD for </w:t>
      </w:r>
      <w:r w:rsidR="008935EC">
        <w:rPr>
          <w:rFonts w:ascii="Times New Roman" w:hAnsi="Times New Roman" w:cs="Times New Roman"/>
          <w:sz w:val="28"/>
          <w:szCs w:val="28"/>
        </w:rPr>
        <w:t>review</w:t>
      </w:r>
      <w:r w:rsidR="00051805">
        <w:rPr>
          <w:rFonts w:ascii="Times New Roman" w:hAnsi="Times New Roman" w:cs="Times New Roman"/>
          <w:sz w:val="28"/>
          <w:szCs w:val="28"/>
        </w:rPr>
        <w:t xml:space="preserve">. </w:t>
      </w:r>
      <w:r w:rsidR="00790B51">
        <w:rPr>
          <w:rFonts w:ascii="Times New Roman" w:hAnsi="Times New Roman" w:cs="Times New Roman"/>
          <w:sz w:val="28"/>
          <w:szCs w:val="28"/>
        </w:rPr>
        <w:t>E.D. Fetrow reported tha</w:t>
      </w:r>
      <w:r w:rsidR="0082751E">
        <w:rPr>
          <w:rFonts w:ascii="Times New Roman" w:hAnsi="Times New Roman" w:cs="Times New Roman"/>
          <w:sz w:val="28"/>
          <w:szCs w:val="28"/>
        </w:rPr>
        <w:t>t she has not recei</w:t>
      </w:r>
      <w:r w:rsidR="00DD25E3">
        <w:rPr>
          <w:rFonts w:ascii="Times New Roman" w:hAnsi="Times New Roman" w:cs="Times New Roman"/>
          <w:sz w:val="28"/>
          <w:szCs w:val="28"/>
        </w:rPr>
        <w:t xml:space="preserve">ved </w:t>
      </w:r>
      <w:r w:rsidR="00815643">
        <w:rPr>
          <w:rFonts w:ascii="Times New Roman" w:hAnsi="Times New Roman" w:cs="Times New Roman"/>
          <w:sz w:val="28"/>
          <w:szCs w:val="28"/>
        </w:rPr>
        <w:t xml:space="preserve">any </w:t>
      </w:r>
      <w:r w:rsidR="00DD25E3">
        <w:rPr>
          <w:rFonts w:ascii="Times New Roman" w:hAnsi="Times New Roman" w:cs="Times New Roman"/>
          <w:sz w:val="28"/>
          <w:szCs w:val="28"/>
        </w:rPr>
        <w:t>notification</w:t>
      </w:r>
      <w:r w:rsidR="00815643">
        <w:rPr>
          <w:rFonts w:ascii="Times New Roman" w:hAnsi="Times New Roman" w:cs="Times New Roman"/>
          <w:sz w:val="28"/>
          <w:szCs w:val="28"/>
        </w:rPr>
        <w:t xml:space="preserve"> </w:t>
      </w:r>
      <w:r w:rsidR="00DD25E3">
        <w:rPr>
          <w:rFonts w:ascii="Times New Roman" w:hAnsi="Times New Roman" w:cs="Times New Roman"/>
          <w:sz w:val="28"/>
          <w:szCs w:val="28"/>
        </w:rPr>
        <w:t>from DHCD</w:t>
      </w:r>
      <w:r w:rsidR="00F95DCD">
        <w:rPr>
          <w:rFonts w:ascii="Times New Roman" w:hAnsi="Times New Roman" w:cs="Times New Roman"/>
          <w:sz w:val="28"/>
          <w:szCs w:val="28"/>
        </w:rPr>
        <w:t xml:space="preserve"> regarding her contract</w:t>
      </w:r>
      <w:r w:rsidR="00DD25E3">
        <w:rPr>
          <w:rFonts w:ascii="Times New Roman" w:hAnsi="Times New Roman" w:cs="Times New Roman"/>
          <w:sz w:val="28"/>
          <w:szCs w:val="28"/>
        </w:rPr>
        <w:t>.</w:t>
      </w:r>
    </w:p>
    <w:p w14:paraId="3FCBAB77" w14:textId="537119A0" w:rsidR="009E0045" w:rsidRDefault="009E0045" w:rsidP="00013F6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C43980" w14:textId="55F8C488" w:rsidR="00A16B34" w:rsidRDefault="00487EC1" w:rsidP="00F42429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</w:t>
      </w:r>
      <w:r w:rsidR="00836A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motion </w:t>
      </w:r>
      <w:r w:rsidR="00836A47">
        <w:rPr>
          <w:rFonts w:ascii="Times New Roman" w:hAnsi="Times New Roman" w:cs="Times New Roman"/>
          <w:sz w:val="28"/>
          <w:szCs w:val="28"/>
        </w:rPr>
        <w:t>made by</w:t>
      </w:r>
      <w:r>
        <w:rPr>
          <w:rFonts w:ascii="Times New Roman" w:hAnsi="Times New Roman" w:cs="Times New Roman"/>
          <w:sz w:val="28"/>
          <w:szCs w:val="28"/>
        </w:rPr>
        <w:t xml:space="preserve"> Mr. Coyle and seconded by</w:t>
      </w:r>
      <w:r w:rsidR="000F397F">
        <w:rPr>
          <w:rFonts w:ascii="Times New Roman" w:hAnsi="Times New Roman" w:cs="Times New Roman"/>
          <w:sz w:val="28"/>
          <w:szCs w:val="28"/>
        </w:rPr>
        <w:t xml:space="preserve"> Ms. Larrabee, the </w:t>
      </w:r>
      <w:r w:rsidR="00CE193A">
        <w:rPr>
          <w:rFonts w:ascii="Times New Roman" w:hAnsi="Times New Roman" w:cs="Times New Roman"/>
          <w:sz w:val="28"/>
          <w:szCs w:val="28"/>
        </w:rPr>
        <w:t>Board voted that</w:t>
      </w:r>
      <w:r w:rsidR="00AE1904">
        <w:rPr>
          <w:rFonts w:ascii="Times New Roman" w:hAnsi="Times New Roman" w:cs="Times New Roman"/>
          <w:sz w:val="28"/>
          <w:szCs w:val="28"/>
        </w:rPr>
        <w:t xml:space="preserve"> December 24, 2019 is the</w:t>
      </w:r>
      <w:r w:rsidR="007768DC">
        <w:rPr>
          <w:rFonts w:ascii="Times New Roman" w:hAnsi="Times New Roman" w:cs="Times New Roman"/>
          <w:sz w:val="28"/>
          <w:szCs w:val="28"/>
        </w:rPr>
        <w:t xml:space="preserve"> </w:t>
      </w:r>
      <w:r w:rsidR="009039A8">
        <w:rPr>
          <w:rFonts w:ascii="Times New Roman" w:hAnsi="Times New Roman" w:cs="Times New Roman"/>
          <w:sz w:val="28"/>
          <w:szCs w:val="28"/>
        </w:rPr>
        <w:t>effective</w:t>
      </w:r>
      <w:r w:rsidR="00F6369E">
        <w:rPr>
          <w:rFonts w:ascii="Times New Roman" w:hAnsi="Times New Roman" w:cs="Times New Roman"/>
          <w:sz w:val="28"/>
          <w:szCs w:val="28"/>
        </w:rPr>
        <w:t xml:space="preserve"> date</w:t>
      </w:r>
      <w:r w:rsidR="00CE193A">
        <w:rPr>
          <w:rFonts w:ascii="Times New Roman" w:hAnsi="Times New Roman" w:cs="Times New Roman"/>
          <w:sz w:val="28"/>
          <w:szCs w:val="28"/>
        </w:rPr>
        <w:t xml:space="preserve"> </w:t>
      </w:r>
      <w:r w:rsidR="00324FB0">
        <w:rPr>
          <w:rFonts w:ascii="Times New Roman" w:hAnsi="Times New Roman" w:cs="Times New Roman"/>
          <w:sz w:val="28"/>
          <w:szCs w:val="28"/>
        </w:rPr>
        <w:t>on</w:t>
      </w:r>
      <w:r w:rsidR="00CE193A">
        <w:rPr>
          <w:rFonts w:ascii="Times New Roman" w:hAnsi="Times New Roman" w:cs="Times New Roman"/>
          <w:sz w:val="28"/>
          <w:szCs w:val="28"/>
        </w:rPr>
        <w:t xml:space="preserve"> the Contract of Employment for</w:t>
      </w:r>
      <w:r w:rsidR="00E877B7">
        <w:rPr>
          <w:rFonts w:ascii="Times New Roman" w:hAnsi="Times New Roman" w:cs="Times New Roman"/>
          <w:sz w:val="28"/>
          <w:szCs w:val="28"/>
        </w:rPr>
        <w:t xml:space="preserve"> Executive Director</w:t>
      </w:r>
      <w:r w:rsidR="00CE193A">
        <w:rPr>
          <w:rFonts w:ascii="Times New Roman" w:hAnsi="Times New Roman" w:cs="Times New Roman"/>
          <w:sz w:val="28"/>
          <w:szCs w:val="28"/>
        </w:rPr>
        <w:t xml:space="preserve"> Hayley Fetrow</w:t>
      </w:r>
      <w:r w:rsidR="007768DC">
        <w:rPr>
          <w:rFonts w:ascii="Times New Roman" w:hAnsi="Times New Roman" w:cs="Times New Roman"/>
          <w:sz w:val="28"/>
          <w:szCs w:val="28"/>
        </w:rPr>
        <w:t>.</w:t>
      </w:r>
      <w:r w:rsidR="00737DE1">
        <w:rPr>
          <w:rFonts w:ascii="Times New Roman" w:hAnsi="Times New Roman" w:cs="Times New Roman"/>
          <w:sz w:val="28"/>
          <w:szCs w:val="28"/>
        </w:rPr>
        <w:t xml:space="preserve"> The vote was as follows:</w:t>
      </w:r>
    </w:p>
    <w:p w14:paraId="258385F6" w14:textId="7364C435" w:rsidR="00737DE1" w:rsidRDefault="00737DE1" w:rsidP="00F42429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7BC80D1A" w14:textId="57990B49" w:rsidR="00781092" w:rsidRPr="004153D9" w:rsidRDefault="00781092" w:rsidP="00F42429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96D">
        <w:rPr>
          <w:rFonts w:ascii="Times New Roman" w:hAnsi="Times New Roman" w:cs="Times New Roman"/>
          <w:sz w:val="28"/>
          <w:szCs w:val="28"/>
        </w:rPr>
        <w:tab/>
      </w:r>
      <w:r w:rsidR="00BB62AA">
        <w:rPr>
          <w:rFonts w:ascii="Times New Roman" w:hAnsi="Times New Roman" w:cs="Times New Roman"/>
          <w:sz w:val="28"/>
          <w:szCs w:val="28"/>
          <w:u w:val="single"/>
        </w:rPr>
        <w:t>NAYS</w:t>
      </w:r>
    </w:p>
    <w:p w14:paraId="434A3A5A" w14:textId="5B9B93C3" w:rsidR="00650152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Carl M.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14:paraId="7A8089DC" w14:textId="1C65244C" w:rsidR="00BB62AA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M. Coyle</w:t>
      </w:r>
    </w:p>
    <w:p w14:paraId="6F2E44B6" w14:textId="3D3E6B07" w:rsidR="00BB62AA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Linda F. Donahue</w:t>
      </w:r>
    </w:p>
    <w:p w14:paraId="1E9CCF6D" w14:textId="16A4E822" w:rsidR="00BB62AA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Rita S. Larrabee</w:t>
      </w:r>
    </w:p>
    <w:p w14:paraId="4F6A2C7A" w14:textId="5AF95AF6" w:rsidR="00BB62AA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Andrea Mc</w:t>
      </w:r>
      <w:r w:rsidR="004B0C4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arthy</w:t>
      </w:r>
    </w:p>
    <w:p w14:paraId="4DA1C6E1" w14:textId="77777777" w:rsidR="00BB62AA" w:rsidRPr="00776797" w:rsidRDefault="00BB62AA" w:rsidP="00BA373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7396483" w14:textId="01962DB0" w:rsidR="00B570BA" w:rsidRPr="00B570BA" w:rsidRDefault="00B570BA" w:rsidP="00B570B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Notices (available for review)</w:t>
      </w:r>
      <w:r>
        <w:rPr>
          <w:rFonts w:ascii="Times New Roman" w:hAnsi="Times New Roman" w:cs="Times New Roman"/>
          <w:sz w:val="28"/>
          <w:szCs w:val="28"/>
        </w:rPr>
        <w:t xml:space="preserve"> – E.D. Fetrow informed the Board that</w:t>
      </w:r>
    </w:p>
    <w:p w14:paraId="79637A7F" w14:textId="34923B42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current DHCD Public Notices are available for review.</w:t>
      </w:r>
    </w:p>
    <w:p w14:paraId="68F8246C" w14:textId="129A2E16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FE6B638" w14:textId="1D017C6F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January Meeting of the Medway Housing Authority will be held on January 8, 2020 at 12:30 p.m. at </w:t>
      </w:r>
      <w:r w:rsidR="001066F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</w:t>
      </w:r>
      <w:r w:rsidR="001066F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Conference Room at Mahan Circle.</w:t>
      </w:r>
    </w:p>
    <w:p w14:paraId="65D4B9E4" w14:textId="2CEC564B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1B73565" w14:textId="7F355874" w:rsidR="00B570BA" w:rsidRDefault="00B570BA" w:rsidP="007667AB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December 11, 2019 Regular Meeting of the Medway Housing Authority</w:t>
      </w:r>
    </w:p>
    <w:p w14:paraId="78A1CBD3" w14:textId="1270D04B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Adjourned at </w:t>
      </w:r>
      <w:r w:rsidR="00D64C17">
        <w:rPr>
          <w:rFonts w:ascii="Times New Roman" w:hAnsi="Times New Roman" w:cs="Times New Roman"/>
          <w:sz w:val="28"/>
          <w:szCs w:val="28"/>
        </w:rPr>
        <w:t xml:space="preserve">1:05 </w:t>
      </w:r>
      <w:r>
        <w:rPr>
          <w:rFonts w:ascii="Times New Roman" w:hAnsi="Times New Roman" w:cs="Times New Roman"/>
          <w:sz w:val="28"/>
          <w:szCs w:val="28"/>
        </w:rPr>
        <w:t>p.m. upon the motion of</w:t>
      </w:r>
      <w:r w:rsidR="00D64C17">
        <w:rPr>
          <w:rFonts w:ascii="Times New Roman" w:hAnsi="Times New Roman" w:cs="Times New Roman"/>
          <w:sz w:val="28"/>
          <w:szCs w:val="28"/>
        </w:rPr>
        <w:t xml:space="preserve"> </w:t>
      </w:r>
      <w:r w:rsidR="00B4525D">
        <w:rPr>
          <w:rFonts w:ascii="Times New Roman" w:hAnsi="Times New Roman" w:cs="Times New Roman"/>
          <w:sz w:val="28"/>
          <w:szCs w:val="28"/>
        </w:rPr>
        <w:t>Ms. Larrabee</w:t>
      </w:r>
      <w:r>
        <w:rPr>
          <w:rFonts w:ascii="Times New Roman" w:hAnsi="Times New Roman" w:cs="Times New Roman"/>
          <w:sz w:val="28"/>
          <w:szCs w:val="28"/>
        </w:rPr>
        <w:tab/>
        <w:t>and seconded by</w:t>
      </w:r>
      <w:r w:rsidR="00B4525D">
        <w:rPr>
          <w:rFonts w:ascii="Times New Roman" w:hAnsi="Times New Roman" w:cs="Times New Roman"/>
          <w:sz w:val="28"/>
          <w:szCs w:val="28"/>
        </w:rPr>
        <w:t xml:space="preserve"> Mr. Coyle.</w:t>
      </w:r>
    </w:p>
    <w:p w14:paraId="09F26820" w14:textId="33914AC6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7EE5BC7" w14:textId="150839AE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14:paraId="77999370" w14:textId="5A26A90F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308735" w14:textId="77777777" w:rsidR="007667AB" w:rsidRDefault="007667AB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328B97A" w14:textId="26D45161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D7333F" w14:textId="231D2A43" w:rsidR="00B570BA" w:rsidRDefault="008D35A8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Hayley S</w:t>
      </w:r>
      <w:r w:rsidR="00D43FD2">
        <w:rPr>
          <w:rFonts w:ascii="Times New Roman" w:hAnsi="Times New Roman" w:cs="Times New Roman"/>
          <w:sz w:val="28"/>
          <w:szCs w:val="28"/>
        </w:rPr>
        <w:t>. Fetrow</w:t>
      </w:r>
    </w:p>
    <w:p w14:paraId="0011E4C5" w14:textId="5C26BA94" w:rsid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Executive Director and</w:t>
      </w:r>
    </w:p>
    <w:p w14:paraId="54D09EEC" w14:textId="755292CA" w:rsidR="00B570BA" w:rsidRPr="00B570BA" w:rsidRDefault="00B570BA" w:rsidP="00B570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Secretary</w:t>
      </w:r>
    </w:p>
    <w:p w14:paraId="0149DA51" w14:textId="231C5905" w:rsidR="00ED6295" w:rsidRPr="00076A67" w:rsidRDefault="00ED6295" w:rsidP="00076A67">
      <w:pPr>
        <w:jc w:val="left"/>
        <w:rPr>
          <w:rFonts w:ascii="Times New Roman" w:hAnsi="Times New Roman" w:cs="Times New Roman"/>
          <w:sz w:val="28"/>
          <w:szCs w:val="28"/>
        </w:rPr>
      </w:pPr>
      <w:r w:rsidRPr="00076A67">
        <w:rPr>
          <w:rFonts w:ascii="Times New Roman" w:hAnsi="Times New Roman" w:cs="Times New Roman"/>
          <w:sz w:val="28"/>
          <w:szCs w:val="28"/>
        </w:rPr>
        <w:tab/>
      </w:r>
    </w:p>
    <w:sectPr w:rsidR="00ED6295" w:rsidRPr="0007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21B2"/>
    <w:multiLevelType w:val="hybridMultilevel"/>
    <w:tmpl w:val="0902EB1A"/>
    <w:lvl w:ilvl="0" w:tplc="09B4A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D57D0"/>
    <w:multiLevelType w:val="hybridMultilevel"/>
    <w:tmpl w:val="FE6C422C"/>
    <w:lvl w:ilvl="0" w:tplc="9AD09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5"/>
    <w:rsid w:val="00013F6A"/>
    <w:rsid w:val="00023E11"/>
    <w:rsid w:val="00051805"/>
    <w:rsid w:val="00076A67"/>
    <w:rsid w:val="00091DC4"/>
    <w:rsid w:val="00092AC8"/>
    <w:rsid w:val="00093AFC"/>
    <w:rsid w:val="0009522F"/>
    <w:rsid w:val="000A01E8"/>
    <w:rsid w:val="000A10B6"/>
    <w:rsid w:val="000A52F9"/>
    <w:rsid w:val="000F397F"/>
    <w:rsid w:val="001066F1"/>
    <w:rsid w:val="00110F05"/>
    <w:rsid w:val="00116561"/>
    <w:rsid w:val="00120771"/>
    <w:rsid w:val="00137BA6"/>
    <w:rsid w:val="00157A07"/>
    <w:rsid w:val="00195661"/>
    <w:rsid w:val="001D6FD3"/>
    <w:rsid w:val="00202F50"/>
    <w:rsid w:val="00222B0E"/>
    <w:rsid w:val="00232B09"/>
    <w:rsid w:val="00240386"/>
    <w:rsid w:val="00260D9A"/>
    <w:rsid w:val="00265A56"/>
    <w:rsid w:val="002A46A3"/>
    <w:rsid w:val="002C2685"/>
    <w:rsid w:val="002C27B0"/>
    <w:rsid w:val="002D517B"/>
    <w:rsid w:val="002E1577"/>
    <w:rsid w:val="002F697C"/>
    <w:rsid w:val="00324FB0"/>
    <w:rsid w:val="00327FB4"/>
    <w:rsid w:val="00330C63"/>
    <w:rsid w:val="00342896"/>
    <w:rsid w:val="003569FC"/>
    <w:rsid w:val="00384C2F"/>
    <w:rsid w:val="003B01E7"/>
    <w:rsid w:val="003F2534"/>
    <w:rsid w:val="00401EE6"/>
    <w:rsid w:val="004055BE"/>
    <w:rsid w:val="00405FA7"/>
    <w:rsid w:val="004153D9"/>
    <w:rsid w:val="004165DC"/>
    <w:rsid w:val="004177C4"/>
    <w:rsid w:val="0045351B"/>
    <w:rsid w:val="00487EC1"/>
    <w:rsid w:val="004B0C47"/>
    <w:rsid w:val="004B116F"/>
    <w:rsid w:val="004B3021"/>
    <w:rsid w:val="004B455E"/>
    <w:rsid w:val="004D22A7"/>
    <w:rsid w:val="004D7C00"/>
    <w:rsid w:val="004F34A7"/>
    <w:rsid w:val="004F3839"/>
    <w:rsid w:val="00507F50"/>
    <w:rsid w:val="00536DF2"/>
    <w:rsid w:val="0055277B"/>
    <w:rsid w:val="00560463"/>
    <w:rsid w:val="005875DE"/>
    <w:rsid w:val="005A0637"/>
    <w:rsid w:val="005A2799"/>
    <w:rsid w:val="005B5A9A"/>
    <w:rsid w:val="005F5DF1"/>
    <w:rsid w:val="006053B8"/>
    <w:rsid w:val="00610039"/>
    <w:rsid w:val="00645993"/>
    <w:rsid w:val="00650152"/>
    <w:rsid w:val="00672303"/>
    <w:rsid w:val="00681760"/>
    <w:rsid w:val="00687251"/>
    <w:rsid w:val="006900D1"/>
    <w:rsid w:val="006B3AB4"/>
    <w:rsid w:val="006F5123"/>
    <w:rsid w:val="00702B33"/>
    <w:rsid w:val="00706559"/>
    <w:rsid w:val="0071396D"/>
    <w:rsid w:val="00726172"/>
    <w:rsid w:val="0072624F"/>
    <w:rsid w:val="00730600"/>
    <w:rsid w:val="00735560"/>
    <w:rsid w:val="00737DE1"/>
    <w:rsid w:val="00742F5A"/>
    <w:rsid w:val="00765302"/>
    <w:rsid w:val="007667AB"/>
    <w:rsid w:val="00776797"/>
    <w:rsid w:val="007768DC"/>
    <w:rsid w:val="00776923"/>
    <w:rsid w:val="0077738D"/>
    <w:rsid w:val="00781092"/>
    <w:rsid w:val="00783436"/>
    <w:rsid w:val="00790B51"/>
    <w:rsid w:val="00795D35"/>
    <w:rsid w:val="00797765"/>
    <w:rsid w:val="007A3078"/>
    <w:rsid w:val="007C11CC"/>
    <w:rsid w:val="007C31A0"/>
    <w:rsid w:val="007C7F58"/>
    <w:rsid w:val="007D1E8D"/>
    <w:rsid w:val="007F4D5E"/>
    <w:rsid w:val="00810790"/>
    <w:rsid w:val="00814553"/>
    <w:rsid w:val="00815643"/>
    <w:rsid w:val="0082751E"/>
    <w:rsid w:val="0083232E"/>
    <w:rsid w:val="00836A47"/>
    <w:rsid w:val="00845621"/>
    <w:rsid w:val="00864CBC"/>
    <w:rsid w:val="0088181B"/>
    <w:rsid w:val="008935EC"/>
    <w:rsid w:val="008C6819"/>
    <w:rsid w:val="008D17F8"/>
    <w:rsid w:val="008D35A8"/>
    <w:rsid w:val="008F547A"/>
    <w:rsid w:val="009039A8"/>
    <w:rsid w:val="00904371"/>
    <w:rsid w:val="009125A3"/>
    <w:rsid w:val="00912A46"/>
    <w:rsid w:val="00914C84"/>
    <w:rsid w:val="00915513"/>
    <w:rsid w:val="00926A5D"/>
    <w:rsid w:val="00950B21"/>
    <w:rsid w:val="009D53A3"/>
    <w:rsid w:val="009E0045"/>
    <w:rsid w:val="00A10969"/>
    <w:rsid w:val="00A16B34"/>
    <w:rsid w:val="00A33983"/>
    <w:rsid w:val="00A61F00"/>
    <w:rsid w:val="00A62D2A"/>
    <w:rsid w:val="00A73395"/>
    <w:rsid w:val="00A92B2A"/>
    <w:rsid w:val="00AA2DF4"/>
    <w:rsid w:val="00AA6779"/>
    <w:rsid w:val="00AC3649"/>
    <w:rsid w:val="00AC3AC9"/>
    <w:rsid w:val="00AD7FB1"/>
    <w:rsid w:val="00AE1904"/>
    <w:rsid w:val="00AF4A7D"/>
    <w:rsid w:val="00B04B30"/>
    <w:rsid w:val="00B102FB"/>
    <w:rsid w:val="00B2390A"/>
    <w:rsid w:val="00B2657E"/>
    <w:rsid w:val="00B4525D"/>
    <w:rsid w:val="00B46AE5"/>
    <w:rsid w:val="00B53864"/>
    <w:rsid w:val="00B55B1F"/>
    <w:rsid w:val="00B570BA"/>
    <w:rsid w:val="00B6076E"/>
    <w:rsid w:val="00B74570"/>
    <w:rsid w:val="00B8384C"/>
    <w:rsid w:val="00BA3731"/>
    <w:rsid w:val="00BB62AA"/>
    <w:rsid w:val="00BE0E4A"/>
    <w:rsid w:val="00BF6D03"/>
    <w:rsid w:val="00C02F52"/>
    <w:rsid w:val="00C142B9"/>
    <w:rsid w:val="00C149FD"/>
    <w:rsid w:val="00C22B77"/>
    <w:rsid w:val="00C25639"/>
    <w:rsid w:val="00C543FF"/>
    <w:rsid w:val="00C6397A"/>
    <w:rsid w:val="00C74F2B"/>
    <w:rsid w:val="00C869AB"/>
    <w:rsid w:val="00C8765D"/>
    <w:rsid w:val="00C97D18"/>
    <w:rsid w:val="00CA7C3F"/>
    <w:rsid w:val="00CE193A"/>
    <w:rsid w:val="00D00879"/>
    <w:rsid w:val="00D1319A"/>
    <w:rsid w:val="00D35F2F"/>
    <w:rsid w:val="00D43FD2"/>
    <w:rsid w:val="00D64C17"/>
    <w:rsid w:val="00D70023"/>
    <w:rsid w:val="00D73C71"/>
    <w:rsid w:val="00DB14C3"/>
    <w:rsid w:val="00DB5C8E"/>
    <w:rsid w:val="00DC281B"/>
    <w:rsid w:val="00DD25E3"/>
    <w:rsid w:val="00DE2A04"/>
    <w:rsid w:val="00E452E9"/>
    <w:rsid w:val="00E552D4"/>
    <w:rsid w:val="00E64AD9"/>
    <w:rsid w:val="00E8564B"/>
    <w:rsid w:val="00E877B7"/>
    <w:rsid w:val="00E94286"/>
    <w:rsid w:val="00E952E5"/>
    <w:rsid w:val="00ED2DC4"/>
    <w:rsid w:val="00ED3366"/>
    <w:rsid w:val="00ED6295"/>
    <w:rsid w:val="00F41856"/>
    <w:rsid w:val="00F42429"/>
    <w:rsid w:val="00F6193F"/>
    <w:rsid w:val="00F6369E"/>
    <w:rsid w:val="00F65A51"/>
    <w:rsid w:val="00F8719A"/>
    <w:rsid w:val="00F95C28"/>
    <w:rsid w:val="00F95DCD"/>
    <w:rsid w:val="00FA4C61"/>
    <w:rsid w:val="00FC021A"/>
    <w:rsid w:val="00FD273E"/>
    <w:rsid w:val="00FF10C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C0CD"/>
  <w15:chartTrackingRefBased/>
  <w15:docId w15:val="{C75EED68-DE9E-4055-9D07-EF32E6D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9AAB8E0D7D4EB6851AD1014CE211" ma:contentTypeVersion="9" ma:contentTypeDescription="Create a new document." ma:contentTypeScope="" ma:versionID="e9fa439f5a6061028a4d597b617001a2">
  <xsd:schema xmlns:xsd="http://www.w3.org/2001/XMLSchema" xmlns:xs="http://www.w3.org/2001/XMLSchema" xmlns:p="http://schemas.microsoft.com/office/2006/metadata/properties" xmlns:ns3="a1b1d656-3154-496c-9fa5-1fef3c28bca5" targetNamespace="http://schemas.microsoft.com/office/2006/metadata/properties" ma:root="true" ma:fieldsID="753d0ba2676ef035a26cc67a99c32393" ns3:_="">
    <xsd:import namespace="a1b1d656-3154-496c-9fa5-1fef3c28b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d656-3154-496c-9fa5-1fef3c28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74870-2D8E-49EC-B60A-6723B1FBFDBF}">
  <ds:schemaRefs>
    <ds:schemaRef ds:uri="http://schemas.microsoft.com/office/2006/metadata/properties"/>
    <ds:schemaRef ds:uri="http://www.w3.org/XML/1998/namespace"/>
    <ds:schemaRef ds:uri="a1b1d656-3154-496c-9fa5-1fef3c28bca5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AAD562-578C-4E73-8C76-0C2A18657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21106-A124-44AB-B738-79B4A004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1d656-3154-496c-9fa5-1fef3c28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Souza</dc:creator>
  <cp:keywords/>
  <dc:description/>
  <cp:lastModifiedBy>Kate Arcand</cp:lastModifiedBy>
  <cp:revision>2</cp:revision>
  <cp:lastPrinted>2020-01-02T19:51:00Z</cp:lastPrinted>
  <dcterms:created xsi:type="dcterms:W3CDTF">2020-01-09T16:17:00Z</dcterms:created>
  <dcterms:modified xsi:type="dcterms:W3CDTF">2020-01-09T16:17:00Z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0x010100ECD89AAB8E0D7D4EB6851AD1014CE211</vt:lpwstr>
  </property>
</Properties>
</file>