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7FF" w:rsidRDefault="001B17FF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1040" w:type="dxa"/>
        <w:tblInd w:w="-247" w:type="dxa"/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2940"/>
      </w:tblGrid>
      <w:tr w:rsidR="001B17F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17FF" w:rsidRDefault="001153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1466850"/>
                  <wp:effectExtent l="0" t="0" r="0" b="0"/>
                  <wp:docPr id="1" name="image01.jpg" descr="TownSe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TownSeal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B17FF" w:rsidRDefault="00115344">
            <w:pPr>
              <w:jc w:val="center"/>
            </w:pPr>
            <w:r>
              <w:rPr>
                <w:sz w:val="36"/>
                <w:szCs w:val="36"/>
              </w:rPr>
              <w:t>Medway Energy Committee</w:t>
            </w:r>
          </w:p>
          <w:p w:rsidR="001B17FF" w:rsidRDefault="001B17FF">
            <w:pPr>
              <w:jc w:val="center"/>
            </w:pPr>
          </w:p>
          <w:p w:rsidR="001B17FF" w:rsidRDefault="00115344">
            <w:pPr>
              <w:jc w:val="center"/>
            </w:pPr>
            <w:r>
              <w:rPr>
                <w:sz w:val="28"/>
                <w:szCs w:val="28"/>
              </w:rPr>
              <w:t>Town of Medway</w:t>
            </w:r>
          </w:p>
          <w:p w:rsidR="001B17FF" w:rsidRDefault="00115344">
            <w:pPr>
              <w:jc w:val="center"/>
            </w:pPr>
            <w:r>
              <w:rPr>
                <w:sz w:val="28"/>
                <w:szCs w:val="28"/>
              </w:rPr>
              <w:t>155 Village Street, Medway MA 02053</w:t>
            </w:r>
          </w:p>
          <w:p w:rsidR="001B17FF" w:rsidRDefault="001B17FF">
            <w:pPr>
              <w:jc w:val="center"/>
            </w:pPr>
          </w:p>
          <w:p w:rsidR="001B17FF" w:rsidRDefault="00115344">
            <w:pPr>
              <w:jc w:val="center"/>
            </w:pPr>
            <w:r>
              <w:rPr>
                <w:b/>
              </w:rPr>
              <w:t>Tel:  (508) 533-3264</w:t>
            </w:r>
          </w:p>
          <w:p w:rsidR="001B17FF" w:rsidRDefault="00115344">
            <w:pPr>
              <w:jc w:val="center"/>
            </w:pPr>
            <w:r>
              <w:rPr>
                <w:b/>
              </w:rPr>
              <w:t>Fax:  (508) 533-3281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B17FF" w:rsidRDefault="001B17FF">
            <w:pPr>
              <w:jc w:val="right"/>
            </w:pP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>Carey Bergeron, Chair</w:t>
            </w: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 xml:space="preserve">Diane </w:t>
            </w:r>
            <w:proofErr w:type="spellStart"/>
            <w:r>
              <w:rPr>
                <w:i/>
                <w:sz w:val="22"/>
                <w:szCs w:val="22"/>
              </w:rPr>
              <w:t>Borgatti,</w:t>
            </w:r>
            <w:r>
              <w:rPr>
                <w:i/>
                <w:sz w:val="16"/>
                <w:szCs w:val="16"/>
              </w:rPr>
              <w:t>Sch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Comm</w:t>
            </w:r>
            <w:proofErr w:type="spellEnd"/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 xml:space="preserve">Matt </w:t>
            </w:r>
            <w:proofErr w:type="spellStart"/>
            <w:r>
              <w:rPr>
                <w:i/>
                <w:sz w:val="22"/>
                <w:szCs w:val="22"/>
              </w:rPr>
              <w:t>DeSorbo</w:t>
            </w:r>
            <w:proofErr w:type="spellEnd"/>
            <w:r>
              <w:rPr>
                <w:i/>
                <w:sz w:val="22"/>
                <w:szCs w:val="22"/>
              </w:rPr>
              <w:t>, Member</w:t>
            </w: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>Lawrence Ellsworth, Member</w:t>
            </w: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 xml:space="preserve">John </w:t>
            </w:r>
            <w:proofErr w:type="spellStart"/>
            <w:r>
              <w:rPr>
                <w:i/>
                <w:sz w:val="22"/>
                <w:szCs w:val="22"/>
              </w:rPr>
              <w:t>Foresto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Bd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Slctmn</w:t>
            </w:r>
            <w:proofErr w:type="spellEnd"/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>Paul Mahoney, Member</w:t>
            </w: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 xml:space="preserve">Robert Tucker, </w:t>
            </w:r>
            <w:r>
              <w:rPr>
                <w:i/>
                <w:sz w:val="16"/>
                <w:szCs w:val="16"/>
              </w:rPr>
              <w:t>PEDB</w:t>
            </w: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 xml:space="preserve">Shelley </w:t>
            </w:r>
            <w:proofErr w:type="spellStart"/>
            <w:r>
              <w:rPr>
                <w:i/>
                <w:sz w:val="22"/>
                <w:szCs w:val="22"/>
              </w:rPr>
              <w:t>Wieler</w:t>
            </w:r>
            <w:proofErr w:type="spellEnd"/>
            <w:r>
              <w:rPr>
                <w:i/>
                <w:sz w:val="22"/>
                <w:szCs w:val="22"/>
              </w:rPr>
              <w:t>, Member</w:t>
            </w:r>
          </w:p>
          <w:p w:rsidR="001B17FF" w:rsidRDefault="00115344">
            <w:pPr>
              <w:jc w:val="right"/>
            </w:pPr>
            <w:r>
              <w:rPr>
                <w:i/>
                <w:sz w:val="22"/>
                <w:szCs w:val="22"/>
              </w:rPr>
              <w:t>Sebastian Downs, Member</w:t>
            </w:r>
          </w:p>
          <w:p w:rsidR="001B17FF" w:rsidRDefault="001B17FF"/>
        </w:tc>
      </w:tr>
    </w:tbl>
    <w:p w:rsidR="001B17FF" w:rsidRDefault="00115344">
      <w:pPr>
        <w:jc w:val="center"/>
      </w:pPr>
      <w:r>
        <w:rPr>
          <w:b/>
          <w:sz w:val="28"/>
          <w:szCs w:val="28"/>
          <w:u w:val="single"/>
        </w:rPr>
        <w:t>MEETING AGENDA</w:t>
      </w:r>
    </w:p>
    <w:p w:rsidR="001B17FF" w:rsidRDefault="00115344">
      <w:pPr>
        <w:jc w:val="center"/>
      </w:pPr>
      <w:r>
        <w:rPr>
          <w:b/>
        </w:rPr>
        <w:t>Wednesday, January 18, 2017</w:t>
      </w:r>
    </w:p>
    <w:p w:rsidR="001B17FF" w:rsidRDefault="00115344">
      <w:pPr>
        <w:jc w:val="center"/>
      </w:pPr>
      <w:r>
        <w:rPr>
          <w:b/>
        </w:rPr>
        <w:t>Medway Cable Access Studio - Medway High School</w:t>
      </w:r>
    </w:p>
    <w:p w:rsidR="001B17FF" w:rsidRDefault="00115344">
      <w:pPr>
        <w:jc w:val="center"/>
      </w:pPr>
      <w:r>
        <w:rPr>
          <w:b/>
        </w:rPr>
        <w:t>7:30 PM</w:t>
      </w:r>
    </w:p>
    <w:p w:rsidR="001B17FF" w:rsidRDefault="001B17FF">
      <w:pPr>
        <w:spacing w:line="360" w:lineRule="auto"/>
        <w:jc w:val="center"/>
      </w:pP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Call to Order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Energy Manager Update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Report from the Chair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Reports from Members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Ongoing Project Discussion: Municipal Aggregation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New Business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Action Items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Future Topics / other business</w:t>
      </w:r>
    </w:p>
    <w:p w:rsidR="001B17FF" w:rsidRDefault="00115344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>Adjourn</w:t>
      </w:r>
    </w:p>
    <w:p w:rsidR="001B17FF" w:rsidRDefault="001B17FF">
      <w:pPr>
        <w:spacing w:line="360" w:lineRule="auto"/>
      </w:pPr>
    </w:p>
    <w:p w:rsidR="001B17FF" w:rsidRDefault="001B17FF">
      <w:pPr>
        <w:spacing w:line="360" w:lineRule="auto"/>
        <w:jc w:val="center"/>
      </w:pPr>
    </w:p>
    <w:tbl>
      <w:tblPr>
        <w:tblStyle w:val="a0"/>
        <w:tblW w:w="8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</w:tblGrid>
      <w:tr w:rsidR="001B17FF">
        <w:trPr>
          <w:trHeight w:val="1020"/>
          <w:jc w:val="center"/>
        </w:trPr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FF" w:rsidRDefault="00115344">
            <w:pPr>
              <w:widowControl w:val="0"/>
              <w:jc w:val="center"/>
            </w:pPr>
            <w:r>
              <w:t>UPCOMING ENERGY COMMITTEE MEETINGS:</w:t>
            </w:r>
          </w:p>
          <w:p w:rsidR="001B17FF" w:rsidRDefault="00115344">
            <w:pPr>
              <w:widowControl w:val="0"/>
              <w:jc w:val="center"/>
            </w:pPr>
            <w:r>
              <w:t>Wednesdays -  February 15th 2017 &amp; March 15th 2017</w:t>
            </w:r>
          </w:p>
        </w:tc>
      </w:tr>
    </w:tbl>
    <w:p w:rsidR="001B17FF" w:rsidRDefault="00115344">
      <w:pPr>
        <w:spacing w:line="360" w:lineRule="auto"/>
        <w:jc w:val="center"/>
      </w:pPr>
      <w:r>
        <w:t xml:space="preserve"> </w:t>
      </w:r>
    </w:p>
    <w:p w:rsidR="001B17FF" w:rsidRDefault="00115344">
      <w:pPr>
        <w:spacing w:line="360" w:lineRule="auto"/>
        <w:jc w:val="center"/>
      </w:pPr>
      <w:r>
        <w:t xml:space="preserve"> </w:t>
      </w:r>
    </w:p>
    <w:p w:rsidR="001B17FF" w:rsidRDefault="001B17FF">
      <w:pPr>
        <w:spacing w:line="360" w:lineRule="auto"/>
        <w:jc w:val="center"/>
      </w:pPr>
    </w:p>
    <w:sectPr w:rsidR="001B17FF">
      <w:headerReference w:type="default" r:id="rId8"/>
      <w:footerReference w:type="default" r:id="rId9"/>
      <w:pgSz w:w="12240" w:h="15840"/>
      <w:pgMar w:top="720" w:right="720" w:bottom="72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44" w:rsidRDefault="00115344">
      <w:r>
        <w:separator/>
      </w:r>
    </w:p>
  </w:endnote>
  <w:endnote w:type="continuationSeparator" w:id="0">
    <w:p w:rsidR="00115344" w:rsidRDefault="001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FF" w:rsidRDefault="00115344">
    <w:pPr>
      <w:tabs>
        <w:tab w:val="right" w:pos="10260"/>
      </w:tabs>
    </w:pPr>
    <w:r>
      <w:rPr>
        <w:i/>
        <w:sz w:val="16"/>
        <w:szCs w:val="16"/>
      </w:rPr>
      <w:t xml:space="preserve">The listed matters are those reasonably expected by the Chair to be discussed at the meeting.  Not all of the items listed </w:t>
    </w:r>
    <w:r>
      <w:rPr>
        <w:i/>
        <w:sz w:val="16"/>
        <w:szCs w:val="16"/>
      </w:rPr>
      <w:t>may  in fact be discussed, and  other matters not specified m</w:t>
    </w:r>
    <w:r>
      <w:rPr>
        <w:i/>
        <w:sz w:val="16"/>
        <w:szCs w:val="16"/>
      </w:rPr>
      <w:t>ay be discussed and considered to the extent permitted by law.</w:t>
    </w:r>
  </w:p>
  <w:p w:rsidR="001B17FF" w:rsidRDefault="001B17FF">
    <w:pPr>
      <w:tabs>
        <w:tab w:val="right" w:pos="10800"/>
      </w:tabs>
      <w:spacing w:after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44" w:rsidRDefault="00115344">
      <w:r>
        <w:separator/>
      </w:r>
    </w:p>
  </w:footnote>
  <w:footnote w:type="continuationSeparator" w:id="0">
    <w:p w:rsidR="00115344" w:rsidRDefault="0011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FF" w:rsidRDefault="001B17FF">
    <w:pPr>
      <w:tabs>
        <w:tab w:val="center" w:pos="4320"/>
        <w:tab w:val="right" w:pos="8640"/>
      </w:tabs>
      <w:spacing w:before="720"/>
    </w:pPr>
  </w:p>
  <w:p w:rsidR="001B17FF" w:rsidRDefault="001B17FF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C8F"/>
    <w:multiLevelType w:val="multilevel"/>
    <w:tmpl w:val="752A6A9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F"/>
    <w:rsid w:val="00115344"/>
    <w:rsid w:val="001B17FF"/>
    <w:rsid w:val="00B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57DA8-0521-42E6-8496-196F9D47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ind w:left="3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ind w:right="12" w:hanging="288"/>
      <w:jc w:val="right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tennant</dc:creator>
  <cp:lastModifiedBy>cheryl tennant</cp:lastModifiedBy>
  <cp:revision>2</cp:revision>
  <dcterms:created xsi:type="dcterms:W3CDTF">2016-12-30T20:50:00Z</dcterms:created>
  <dcterms:modified xsi:type="dcterms:W3CDTF">2016-12-30T20:50:00Z</dcterms:modified>
</cp:coreProperties>
</file>